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D8C8" w14:textId="77777777" w:rsidR="00E35AE1" w:rsidRDefault="00082C8D">
      <w:pPr>
        <w:jc w:val="both"/>
        <w:rPr>
          <w:highlight w:val="yellow"/>
        </w:rPr>
      </w:pPr>
      <w:r>
        <w:rPr>
          <w:noProof/>
          <w:lang w:val="de-DE"/>
        </w:rPr>
        <w:drawing>
          <wp:inline distT="0" distB="0" distL="0" distR="0" wp14:anchorId="1E5C0A9A" wp14:editId="4C0F87B1">
            <wp:extent cx="3049710" cy="826504"/>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049710" cy="826504"/>
                    </a:xfrm>
                    <a:prstGeom prst="rect">
                      <a:avLst/>
                    </a:prstGeom>
                    <a:ln/>
                  </pic:spPr>
                </pic:pic>
              </a:graphicData>
            </a:graphic>
          </wp:inline>
        </w:drawing>
      </w:r>
      <w:r>
        <w:rPr>
          <w:noProof/>
          <w:lang w:val="de-DE"/>
        </w:rPr>
        <w:drawing>
          <wp:anchor distT="0" distB="0" distL="114300" distR="114300" simplePos="0" relativeHeight="251658240" behindDoc="0" locked="0" layoutInCell="1" hidden="0" allowOverlap="1" wp14:anchorId="0AD571AA" wp14:editId="39762A80">
            <wp:simplePos x="0" y="0"/>
            <wp:positionH relativeFrom="column">
              <wp:posOffset>3387090</wp:posOffset>
            </wp:positionH>
            <wp:positionV relativeFrom="paragraph">
              <wp:posOffset>75565</wp:posOffset>
            </wp:positionV>
            <wp:extent cx="1369060" cy="635000"/>
            <wp:effectExtent l="0" t="0" r="0" b="0"/>
            <wp:wrapSquare wrapText="bothSides" distT="0" distB="0" distL="114300" distR="11430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69060" cy="635000"/>
                    </a:xfrm>
                    <a:prstGeom prst="rect">
                      <a:avLst/>
                    </a:prstGeom>
                    <a:ln/>
                  </pic:spPr>
                </pic:pic>
              </a:graphicData>
            </a:graphic>
          </wp:anchor>
        </w:drawing>
      </w:r>
    </w:p>
    <w:p w14:paraId="49E3744E" w14:textId="77777777" w:rsidR="00E35AE1" w:rsidRDefault="00E35AE1">
      <w:pPr>
        <w:jc w:val="both"/>
      </w:pPr>
    </w:p>
    <w:p w14:paraId="35F1B3B8" w14:textId="77777777" w:rsidR="00E35AE1" w:rsidRDefault="00E35AE1">
      <w:pPr>
        <w:jc w:val="both"/>
      </w:pPr>
    </w:p>
    <w:p w14:paraId="14887C74" w14:textId="77777777" w:rsidR="00E35AE1" w:rsidRDefault="00E35AE1">
      <w:pPr>
        <w:jc w:val="both"/>
      </w:pPr>
    </w:p>
    <w:p w14:paraId="531B231D" w14:textId="77777777" w:rsidR="00E35AE1" w:rsidRDefault="00082C8D">
      <w:pPr>
        <w:shd w:val="clear" w:color="auto" w:fill="FFFFFF"/>
        <w:jc w:val="center"/>
        <w:rPr>
          <w:sz w:val="44"/>
          <w:szCs w:val="44"/>
        </w:rPr>
      </w:pPr>
      <w:r>
        <w:rPr>
          <w:b/>
          <w:sz w:val="48"/>
          <w:szCs w:val="48"/>
        </w:rPr>
        <w:t>Tvaraus viešojo maitinimo principai</w:t>
      </w:r>
      <w:r>
        <w:rPr>
          <w:sz w:val="48"/>
          <w:szCs w:val="48"/>
        </w:rPr>
        <w:t xml:space="preserve"> </w:t>
      </w:r>
    </w:p>
    <w:p w14:paraId="531EF97C" w14:textId="77777777" w:rsidR="00E35AE1" w:rsidRDefault="00082C8D">
      <w:pPr>
        <w:shd w:val="clear" w:color="auto" w:fill="FFFFFF"/>
        <w:jc w:val="both"/>
        <w:rPr>
          <w:sz w:val="44"/>
          <w:szCs w:val="44"/>
        </w:rPr>
      </w:pPr>
      <w:r>
        <w:rPr>
          <w:sz w:val="44"/>
          <w:szCs w:val="44"/>
        </w:rPr>
        <w:t>Aštuoni pagrindiniai tvarių pirkimų ir maitinimo paslaugų Baltijos jūros regione ir už jo ribų principai</w:t>
      </w:r>
    </w:p>
    <w:p w14:paraId="6655DDBD" w14:textId="77777777" w:rsidR="00E35AE1" w:rsidRDefault="00082C8D">
      <w:pPr>
        <w:jc w:val="both"/>
      </w:pPr>
      <w:r>
        <w:rPr>
          <w:noProof/>
          <w:lang w:val="de-DE"/>
        </w:rPr>
        <w:drawing>
          <wp:anchor distT="0" distB="0" distL="114300" distR="114300" simplePos="0" relativeHeight="251659264" behindDoc="0" locked="0" layoutInCell="1" hidden="0" allowOverlap="1" wp14:anchorId="425514E6" wp14:editId="550F98EA">
            <wp:simplePos x="0" y="0"/>
            <wp:positionH relativeFrom="column">
              <wp:posOffset>859070</wp:posOffset>
            </wp:positionH>
            <wp:positionV relativeFrom="paragraph">
              <wp:posOffset>187164</wp:posOffset>
            </wp:positionV>
            <wp:extent cx="4222115" cy="281432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222115" cy="2814320"/>
                    </a:xfrm>
                    <a:prstGeom prst="rect">
                      <a:avLst/>
                    </a:prstGeom>
                    <a:ln/>
                  </pic:spPr>
                </pic:pic>
              </a:graphicData>
            </a:graphic>
          </wp:anchor>
        </w:drawing>
      </w:r>
    </w:p>
    <w:p w14:paraId="072897BF" w14:textId="77777777" w:rsidR="00E35AE1" w:rsidRDefault="00E35AE1">
      <w:pPr>
        <w:jc w:val="both"/>
        <w:rPr>
          <w:highlight w:val="yellow"/>
        </w:rPr>
      </w:pPr>
    </w:p>
    <w:p w14:paraId="3B522612" w14:textId="77777777" w:rsidR="00E35AE1" w:rsidRDefault="00E35AE1">
      <w:pPr>
        <w:jc w:val="both"/>
        <w:rPr>
          <w:highlight w:val="yellow"/>
        </w:rPr>
      </w:pPr>
    </w:p>
    <w:p w14:paraId="598B5668" w14:textId="77777777" w:rsidR="00E35AE1" w:rsidRDefault="00E35AE1">
      <w:pPr>
        <w:jc w:val="both"/>
        <w:rPr>
          <w:highlight w:val="yellow"/>
        </w:rPr>
      </w:pPr>
    </w:p>
    <w:p w14:paraId="517EB3C3" w14:textId="77777777" w:rsidR="00E35AE1" w:rsidRDefault="00E35AE1">
      <w:pPr>
        <w:jc w:val="both"/>
        <w:rPr>
          <w:highlight w:val="yellow"/>
        </w:rPr>
      </w:pPr>
    </w:p>
    <w:p w14:paraId="04C333D5" w14:textId="77777777" w:rsidR="00E35AE1" w:rsidRDefault="001F269B">
      <w:pPr>
        <w:jc w:val="both"/>
        <w:rPr>
          <w:highlight w:val="yellow"/>
        </w:rPr>
      </w:pPr>
      <w:r>
        <w:rPr>
          <w:noProof/>
          <w:lang w:val="de-DE"/>
        </w:rPr>
        <mc:AlternateContent>
          <mc:Choice Requires="wps">
            <w:drawing>
              <wp:anchor distT="45720" distB="45720" distL="114300" distR="114300" simplePos="0" relativeHeight="251660288" behindDoc="0" locked="0" layoutInCell="1" hidden="0" allowOverlap="1" wp14:anchorId="00DFC957" wp14:editId="243BC78E">
                <wp:simplePos x="0" y="0"/>
                <wp:positionH relativeFrom="column">
                  <wp:posOffset>4588510</wp:posOffset>
                </wp:positionH>
                <wp:positionV relativeFrom="paragraph">
                  <wp:posOffset>73025</wp:posOffset>
                </wp:positionV>
                <wp:extent cx="1935480" cy="707390"/>
                <wp:effectExtent l="4445" t="0" r="0" b="0"/>
                <wp:wrapSquare wrapText="bothSides" distT="45720" distB="45720" distL="114300" distR="114300"/>
                <wp:docPr id="2" name="Rechteck 2"/>
                <wp:cNvGraphicFramePr/>
                <a:graphic xmlns:a="http://schemas.openxmlformats.org/drawingml/2006/main">
                  <a:graphicData uri="http://schemas.microsoft.com/office/word/2010/wordprocessingShape">
                    <wps:wsp>
                      <wps:cNvSpPr/>
                      <wps:spPr>
                        <a:xfrm rot="16200000">
                          <a:off x="0" y="0"/>
                          <a:ext cx="1935480" cy="707390"/>
                        </a:xfrm>
                        <a:prstGeom prst="rect">
                          <a:avLst/>
                        </a:prstGeom>
                        <a:solidFill>
                          <a:srgbClr val="FFFFFF"/>
                        </a:solidFill>
                        <a:ln>
                          <a:noFill/>
                        </a:ln>
                      </wps:spPr>
                      <wps:txbx>
                        <w:txbxContent>
                          <w:p w14:paraId="03D46CD4" w14:textId="77777777" w:rsidR="00E35AE1" w:rsidRDefault="00082C8D">
                            <w:pPr>
                              <w:spacing w:line="258" w:lineRule="auto"/>
                              <w:textDirection w:val="btLr"/>
                            </w:pPr>
                            <w:r>
                              <w:rPr>
                                <w:color w:val="767171"/>
                              </w:rPr>
                              <w:t>Photo: Finnish Professional Catering Association, photographer: S. Hoisko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DFC957" id="Rechteck 2" o:spid="_x0000_s1026" style="position:absolute;left:0;text-align:left;margin-left:361.3pt;margin-top:5.75pt;width:152.4pt;height:55.7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" stroked="f">
                <v:textbox inset="2.53958mm,1.2694mm,2.53958mm,1.2694mm">
                  <w:txbxContent>
                    <w:p w14:paraId="03D46CD4" w14:textId="77777777" w:rsidR="00E35AE1" w:rsidRDefault="00082C8D">
                      <w:pPr>
                        <w:spacing w:line="258" w:lineRule="auto"/>
                        <w:textDirection w:val="btLr"/>
                      </w:pPr>
                      <w:r>
                        <w:rPr>
                          <w:color w:val="767171"/>
                        </w:rPr>
                        <w:t>Photo: Finnish Professional Catering Association, photographer: S. Hoisko</w:t>
                      </w:r>
                    </w:p>
                  </w:txbxContent>
                </v:textbox>
                <w10:wrap type="square"/>
              </v:rect>
            </w:pict>
          </mc:Fallback>
        </mc:AlternateContent>
      </w:r>
    </w:p>
    <w:p w14:paraId="4FA82CBF" w14:textId="77777777" w:rsidR="00E35AE1" w:rsidRDefault="00E35AE1">
      <w:pPr>
        <w:jc w:val="both"/>
        <w:rPr>
          <w:highlight w:val="yellow"/>
        </w:rPr>
      </w:pPr>
    </w:p>
    <w:p w14:paraId="01C98856" w14:textId="77777777" w:rsidR="00E35AE1" w:rsidRDefault="00E35AE1">
      <w:pPr>
        <w:jc w:val="both"/>
        <w:rPr>
          <w:highlight w:val="yellow"/>
        </w:rPr>
      </w:pPr>
    </w:p>
    <w:p w14:paraId="2B8002C4" w14:textId="77777777" w:rsidR="00E35AE1" w:rsidRDefault="00E35AE1">
      <w:pPr>
        <w:jc w:val="both"/>
        <w:rPr>
          <w:highlight w:val="yellow"/>
        </w:rPr>
      </w:pPr>
    </w:p>
    <w:p w14:paraId="68F6E388" w14:textId="77777777" w:rsidR="00E35AE1" w:rsidRDefault="00E35AE1">
      <w:pPr>
        <w:jc w:val="both"/>
        <w:rPr>
          <w:highlight w:val="yellow"/>
        </w:rPr>
      </w:pPr>
    </w:p>
    <w:p w14:paraId="6283D071" w14:textId="77777777" w:rsidR="00E35AE1" w:rsidRDefault="00E35AE1">
      <w:pPr>
        <w:jc w:val="both"/>
        <w:rPr>
          <w:highlight w:val="yellow"/>
        </w:rPr>
      </w:pPr>
    </w:p>
    <w:p w14:paraId="75E05870" w14:textId="77777777" w:rsidR="00E35AE1" w:rsidRDefault="00082C8D">
      <w:pPr>
        <w:jc w:val="both"/>
      </w:pPr>
      <w:r>
        <w:br w:type="page"/>
      </w:r>
    </w:p>
    <w:p w14:paraId="3AADB547" w14:textId="78925BD7" w:rsidR="00E35AE1" w:rsidRDefault="00082C8D">
      <w:pPr>
        <w:jc w:val="both"/>
        <w:rPr>
          <w:i/>
          <w:sz w:val="24"/>
          <w:szCs w:val="24"/>
        </w:rPr>
      </w:pPr>
      <w:r>
        <w:rPr>
          <w:i/>
          <w:sz w:val="24"/>
          <w:szCs w:val="24"/>
        </w:rPr>
        <w:lastRenderedPageBreak/>
        <w:t>Kodėl verta plėtoti tvarų viešąjį maitinimą Baltijos jūros regione?</w:t>
      </w:r>
    </w:p>
    <w:p w14:paraId="3510308C" w14:textId="77777777" w:rsidR="00E35AE1" w:rsidRDefault="00E35AE1">
      <w:pPr>
        <w:jc w:val="both"/>
        <w:rPr>
          <w:sz w:val="24"/>
          <w:szCs w:val="24"/>
        </w:rPr>
      </w:pPr>
    </w:p>
    <w:p w14:paraId="492336D6" w14:textId="466C22AF" w:rsidR="00E35AE1" w:rsidRDefault="00082C8D">
      <w:pPr>
        <w:jc w:val="both"/>
        <w:rPr>
          <w:sz w:val="24"/>
          <w:szCs w:val="24"/>
        </w:rPr>
      </w:pPr>
      <w:r>
        <w:rPr>
          <w:sz w:val="24"/>
          <w:szCs w:val="24"/>
        </w:rPr>
        <w:t xml:space="preserve">Tvarios maisto sistemos yra esminė tvarios visuomenės dalis. Todėl viešųjų pirkimų ir maitinimo paslaugos yra tinkamos </w:t>
      </w:r>
      <w:r w:rsidR="001E5005">
        <w:rPr>
          <w:sz w:val="24"/>
          <w:szCs w:val="24"/>
        </w:rPr>
        <w:t>sekti</w:t>
      </w:r>
      <w:r>
        <w:rPr>
          <w:sz w:val="24"/>
          <w:szCs w:val="24"/>
        </w:rPr>
        <w:t xml:space="preserve"> tvarumo politik</w:t>
      </w:r>
      <w:r w:rsidR="001E5005">
        <w:rPr>
          <w:sz w:val="24"/>
          <w:szCs w:val="24"/>
        </w:rPr>
        <w:t>ą</w:t>
      </w:r>
      <w:r>
        <w:rPr>
          <w:sz w:val="24"/>
          <w:szCs w:val="24"/>
        </w:rPr>
        <w:t>, nesvarbu, ar ją skelbia valstybė, savivaldybė, atskiros institucijos ar verslo organizacijos. Viet</w:t>
      </w:r>
      <w:r w:rsidR="001E5005">
        <w:rPr>
          <w:sz w:val="24"/>
          <w:szCs w:val="24"/>
        </w:rPr>
        <w:t>inės</w:t>
      </w:r>
      <w:r>
        <w:rPr>
          <w:sz w:val="24"/>
          <w:szCs w:val="24"/>
        </w:rPr>
        <w:t xml:space="preserve"> iniciatyvos turi atsižvelgti į socialinės, ekonominės ir aplinkos politikos tvarumo aspektus </w:t>
      </w:r>
      <w:r w:rsidR="001945C6">
        <w:rPr>
          <w:sz w:val="24"/>
          <w:szCs w:val="24"/>
        </w:rPr>
        <w:t>esamomis</w:t>
      </w:r>
      <w:r>
        <w:rPr>
          <w:sz w:val="24"/>
          <w:szCs w:val="24"/>
        </w:rPr>
        <w:t xml:space="preserve"> sąlygomis. </w:t>
      </w:r>
      <w:r w:rsidR="001945C6">
        <w:rPr>
          <w:sz w:val="24"/>
          <w:szCs w:val="24"/>
        </w:rPr>
        <w:t>Tikslinga</w:t>
      </w:r>
      <w:r w:rsidR="001E5005">
        <w:rPr>
          <w:sz w:val="24"/>
          <w:szCs w:val="24"/>
        </w:rPr>
        <w:t xml:space="preserve"> pradėti nuo </w:t>
      </w:r>
      <w:r>
        <w:rPr>
          <w:sz w:val="24"/>
          <w:szCs w:val="24"/>
        </w:rPr>
        <w:t>viešųjų pirkimų ir maitinimo paslaugų tvarumo aspekt</w:t>
      </w:r>
      <w:r w:rsidR="001945C6">
        <w:rPr>
          <w:sz w:val="24"/>
          <w:szCs w:val="24"/>
        </w:rPr>
        <w:t>ų</w:t>
      </w:r>
      <w:r w:rsidR="001E5005" w:rsidRPr="001E5005">
        <w:rPr>
          <w:sz w:val="24"/>
          <w:szCs w:val="24"/>
        </w:rPr>
        <w:t xml:space="preserve"> </w:t>
      </w:r>
      <w:r w:rsidR="001E5005">
        <w:rPr>
          <w:sz w:val="24"/>
          <w:szCs w:val="24"/>
        </w:rPr>
        <w:t>apsvarstymo</w:t>
      </w:r>
      <w:r>
        <w:rPr>
          <w:sz w:val="24"/>
          <w:szCs w:val="24"/>
        </w:rPr>
        <w:t>, k</w:t>
      </w:r>
      <w:r w:rsidR="001E5005">
        <w:rPr>
          <w:sz w:val="24"/>
          <w:szCs w:val="24"/>
        </w:rPr>
        <w:t>as</w:t>
      </w:r>
      <w:r>
        <w:rPr>
          <w:sz w:val="24"/>
          <w:szCs w:val="24"/>
        </w:rPr>
        <w:t xml:space="preserve"> gali ne tik padėti ekonomiškai </w:t>
      </w:r>
      <w:r w:rsidR="001945C6">
        <w:rPr>
          <w:sz w:val="24"/>
          <w:szCs w:val="24"/>
        </w:rPr>
        <w:t xml:space="preserve">teikti </w:t>
      </w:r>
      <w:r>
        <w:rPr>
          <w:sz w:val="24"/>
          <w:szCs w:val="24"/>
        </w:rPr>
        <w:t>maitini</w:t>
      </w:r>
      <w:r w:rsidR="001945C6">
        <w:rPr>
          <w:sz w:val="24"/>
          <w:szCs w:val="24"/>
        </w:rPr>
        <w:t>mo paslaugas</w:t>
      </w:r>
      <w:r>
        <w:rPr>
          <w:sz w:val="24"/>
          <w:szCs w:val="24"/>
        </w:rPr>
        <w:t>, bet ir padėti įgyvendinti platesnius tvarumo tikslus. Šie tikslai veda į sveik</w:t>
      </w:r>
      <w:r w:rsidR="001E5005">
        <w:rPr>
          <w:sz w:val="24"/>
          <w:szCs w:val="24"/>
        </w:rPr>
        <w:t>esnius</w:t>
      </w:r>
      <w:r>
        <w:rPr>
          <w:sz w:val="24"/>
          <w:szCs w:val="24"/>
        </w:rPr>
        <w:t xml:space="preserve"> žmones, </w:t>
      </w:r>
      <w:r w:rsidR="001945C6">
        <w:rPr>
          <w:sz w:val="24"/>
          <w:szCs w:val="24"/>
        </w:rPr>
        <w:t>subalansuotą</w:t>
      </w:r>
      <w:r>
        <w:rPr>
          <w:sz w:val="24"/>
          <w:szCs w:val="24"/>
        </w:rPr>
        <w:t xml:space="preserve"> aplinką ir stiprią ekonomiką.</w:t>
      </w:r>
    </w:p>
    <w:p w14:paraId="66FB909F" w14:textId="5E9547F9" w:rsidR="00E35AE1" w:rsidRDefault="00082C8D">
      <w:pPr>
        <w:jc w:val="both"/>
        <w:rPr>
          <w:sz w:val="24"/>
          <w:szCs w:val="24"/>
        </w:rPr>
      </w:pPr>
      <w:r>
        <w:rPr>
          <w:sz w:val="24"/>
          <w:szCs w:val="24"/>
        </w:rPr>
        <w:t xml:space="preserve">Šie tvarumo principai buvo sukurti Baltijos jūros regione, tačiau juos galima taikyti ir kitur ES </w:t>
      </w:r>
      <w:r w:rsidR="001945C6">
        <w:rPr>
          <w:sz w:val="24"/>
          <w:szCs w:val="24"/>
        </w:rPr>
        <w:t>bei</w:t>
      </w:r>
      <w:r>
        <w:rPr>
          <w:sz w:val="24"/>
          <w:szCs w:val="24"/>
        </w:rPr>
        <w:t xml:space="preserve"> už jos ribų, atsižvelgiant į vietos sąlygas. Šie principai yra skirti viešųjų pirkimų ir maitinimo paslaugų organizacijoms, kurios </w:t>
      </w:r>
      <w:r w:rsidR="001945C6">
        <w:rPr>
          <w:sz w:val="24"/>
          <w:szCs w:val="24"/>
        </w:rPr>
        <w:t>apima</w:t>
      </w:r>
      <w:r>
        <w:rPr>
          <w:sz w:val="24"/>
          <w:szCs w:val="24"/>
        </w:rPr>
        <w:t xml:space="preserve"> nuo žemės ūkio gamybos iki klientų. Pokyčių, padarytų siekiant tvarumo, poveikis apima visą maisto grandinę, sudarydamas sudėtingus ir plačius maisto tinklus.</w:t>
      </w:r>
    </w:p>
    <w:p w14:paraId="5BE81EA5" w14:textId="77777777" w:rsidR="00E35AE1" w:rsidRDefault="00082C8D">
      <w:pPr>
        <w:jc w:val="both"/>
        <w:rPr>
          <w:sz w:val="24"/>
          <w:szCs w:val="24"/>
        </w:rPr>
      </w:pPr>
      <w:r>
        <w:rPr>
          <w:noProof/>
          <w:lang w:val="de-DE"/>
        </w:rPr>
        <w:drawing>
          <wp:anchor distT="0" distB="0" distL="114300" distR="114300" simplePos="0" relativeHeight="251661312" behindDoc="0" locked="0" layoutInCell="1" hidden="0" allowOverlap="1" wp14:anchorId="4F790C46" wp14:editId="71D8B789">
            <wp:simplePos x="0" y="0"/>
            <wp:positionH relativeFrom="column">
              <wp:posOffset>28577</wp:posOffset>
            </wp:positionH>
            <wp:positionV relativeFrom="paragraph">
              <wp:posOffset>184150</wp:posOffset>
            </wp:positionV>
            <wp:extent cx="5353685" cy="3568700"/>
            <wp:effectExtent l="0" t="0" r="0" b="0"/>
            <wp:wrapSquare wrapText="bothSides" distT="0" distB="0" distL="114300" distR="114300"/>
            <wp:docPr id="3" name="image6.jpg" descr="All photos by Wacław Troszka from Gazeta Rybnicka"/>
            <wp:cNvGraphicFramePr/>
            <a:graphic xmlns:a="http://schemas.openxmlformats.org/drawingml/2006/main">
              <a:graphicData uri="http://schemas.openxmlformats.org/drawingml/2006/picture">
                <pic:pic xmlns:pic="http://schemas.openxmlformats.org/drawingml/2006/picture">
                  <pic:nvPicPr>
                    <pic:cNvPr id="0" name="image6.jpg" descr="All photos by Wacław Troszka from Gazeta Rybnicka"/>
                    <pic:cNvPicPr preferRelativeResize="0"/>
                  </pic:nvPicPr>
                  <pic:blipFill>
                    <a:blip r:embed="rId10"/>
                    <a:srcRect/>
                    <a:stretch>
                      <a:fillRect/>
                    </a:stretch>
                  </pic:blipFill>
                  <pic:spPr>
                    <a:xfrm>
                      <a:off x="0" y="0"/>
                      <a:ext cx="5353685" cy="3568700"/>
                    </a:xfrm>
                    <a:prstGeom prst="rect">
                      <a:avLst/>
                    </a:prstGeom>
                    <a:ln/>
                  </pic:spPr>
                </pic:pic>
              </a:graphicData>
            </a:graphic>
          </wp:anchor>
        </w:drawing>
      </w:r>
    </w:p>
    <w:p w14:paraId="72EC7595" w14:textId="77777777" w:rsidR="00E35AE1" w:rsidRDefault="00E35AE1">
      <w:pPr>
        <w:jc w:val="both"/>
        <w:rPr>
          <w:sz w:val="24"/>
          <w:szCs w:val="24"/>
        </w:rPr>
      </w:pPr>
    </w:p>
    <w:p w14:paraId="7467C691" w14:textId="77777777" w:rsidR="00E35AE1" w:rsidRDefault="00E35AE1">
      <w:pPr>
        <w:jc w:val="both"/>
        <w:rPr>
          <w:i/>
          <w:sz w:val="24"/>
          <w:szCs w:val="24"/>
        </w:rPr>
      </w:pPr>
    </w:p>
    <w:p w14:paraId="4C39A92D" w14:textId="77777777" w:rsidR="00E35AE1" w:rsidRDefault="00E35AE1">
      <w:pPr>
        <w:jc w:val="both"/>
        <w:rPr>
          <w:sz w:val="24"/>
          <w:szCs w:val="24"/>
          <w:highlight w:val="yellow"/>
        </w:rPr>
      </w:pPr>
    </w:p>
    <w:p w14:paraId="5B1C10F7" w14:textId="77777777" w:rsidR="00E35AE1" w:rsidRDefault="00082C8D">
      <w:pPr>
        <w:jc w:val="both"/>
        <w:rPr>
          <w:sz w:val="24"/>
          <w:szCs w:val="24"/>
          <w:highlight w:val="yellow"/>
        </w:rPr>
      </w:pPr>
      <w:r>
        <w:br w:type="page"/>
      </w:r>
      <w:r>
        <w:rPr>
          <w:noProof/>
          <w:lang w:val="de-DE"/>
        </w:rPr>
        <mc:AlternateContent>
          <mc:Choice Requires="wps">
            <w:drawing>
              <wp:anchor distT="45720" distB="45720" distL="114300" distR="114300" simplePos="0" relativeHeight="251662336" behindDoc="0" locked="0" layoutInCell="1" hidden="0" allowOverlap="1" wp14:anchorId="2206085E" wp14:editId="5C7BD2E4">
                <wp:simplePos x="0" y="0"/>
                <wp:positionH relativeFrom="column">
                  <wp:posOffset>5105400</wp:posOffset>
                </wp:positionH>
                <wp:positionV relativeFrom="paragraph">
                  <wp:posOffset>769620</wp:posOffset>
                </wp:positionV>
                <wp:extent cx="2097405" cy="1423670"/>
                <wp:effectExtent l="0" t="0" r="0" b="0"/>
                <wp:wrapSquare wrapText="bothSides" distT="45720" distB="45720" distL="114300" distR="114300"/>
                <wp:docPr id="1" name="Rechteck 1"/>
                <wp:cNvGraphicFramePr/>
                <a:graphic xmlns:a="http://schemas.openxmlformats.org/drawingml/2006/main">
                  <a:graphicData uri="http://schemas.microsoft.com/office/word/2010/wordprocessingShape">
                    <wps:wsp>
                      <wps:cNvSpPr/>
                      <wps:spPr>
                        <a:xfrm rot="-5400000">
                          <a:off x="4306823" y="3077690"/>
                          <a:ext cx="2078355" cy="1404620"/>
                        </a:xfrm>
                        <a:prstGeom prst="rect">
                          <a:avLst/>
                        </a:prstGeom>
                        <a:solidFill>
                          <a:srgbClr val="FFFFFF"/>
                        </a:solidFill>
                        <a:ln>
                          <a:noFill/>
                        </a:ln>
                      </wps:spPr>
                      <wps:txbx>
                        <w:txbxContent>
                          <w:p w14:paraId="7BD02C22" w14:textId="77777777" w:rsidR="00E35AE1" w:rsidRDefault="00082C8D">
                            <w:pPr>
                              <w:spacing w:line="258" w:lineRule="auto"/>
                              <w:textDirection w:val="btLr"/>
                            </w:pPr>
                            <w:r>
                              <w:rPr>
                                <w:color w:val="767171"/>
                              </w:rPr>
                              <w:t>Photo: Municipality of Rybnik, photographer: W. Troszka</w:t>
                            </w:r>
                          </w:p>
                        </w:txbxContent>
                      </wps:txbx>
                      <wps:bodyPr spcFirstLastPara="1" wrap="square" lIns="91425" tIns="45700" rIns="91425" bIns="45700" anchor="t" anchorCtr="0">
                        <a:noAutofit/>
                      </wps:bodyPr>
                    </wps:wsp>
                  </a:graphicData>
                </a:graphic>
              </wp:anchor>
            </w:drawing>
          </mc:Choice>
          <mc:Fallback>
            <w:pict>
              <v:rect w14:anchorId="2206085E" id="Rechteck 1" o:spid="_x0000_s1027" style="position:absolute;left:0;text-align:left;margin-left:402pt;margin-top:60.6pt;width:165.15pt;height:112.1pt;rotation:-90;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" stroked="f">
                <v:textbox inset="2.53958mm,1.2694mm,2.53958mm,1.2694mm">
                  <w:txbxContent>
                    <w:p w14:paraId="7BD02C22" w14:textId="77777777" w:rsidR="00E35AE1" w:rsidRDefault="00082C8D">
                      <w:pPr>
                        <w:spacing w:line="258" w:lineRule="auto"/>
                        <w:textDirection w:val="btLr"/>
                      </w:pPr>
                      <w:r>
                        <w:rPr>
                          <w:color w:val="767171"/>
                        </w:rPr>
                        <w:t>Photo: Municipality of Rybnik, photographer: W. Troszka</w:t>
                      </w:r>
                    </w:p>
                  </w:txbxContent>
                </v:textbox>
                <w10:wrap type="square"/>
              </v:rect>
            </w:pict>
          </mc:Fallback>
        </mc:AlternateContent>
      </w:r>
    </w:p>
    <w:p w14:paraId="5EC3C9F7" w14:textId="77777777" w:rsidR="00E35AE1" w:rsidRDefault="00082C8D">
      <w:pPr>
        <w:jc w:val="center"/>
        <w:rPr>
          <w:sz w:val="24"/>
          <w:szCs w:val="24"/>
        </w:rPr>
      </w:pPr>
      <w:r>
        <w:rPr>
          <w:b/>
          <w:i/>
          <w:sz w:val="24"/>
          <w:szCs w:val="24"/>
        </w:rPr>
        <w:lastRenderedPageBreak/>
        <w:t>Tvaraus viešojo maitinimo principai</w:t>
      </w:r>
    </w:p>
    <w:p w14:paraId="1827FAB3" w14:textId="77777777" w:rsidR="00E35AE1" w:rsidRDefault="00E35AE1">
      <w:pPr>
        <w:jc w:val="both"/>
        <w:rPr>
          <w:sz w:val="24"/>
          <w:szCs w:val="24"/>
        </w:rPr>
      </w:pPr>
    </w:p>
    <w:p w14:paraId="50C96311" w14:textId="6C6C4521" w:rsidR="00E35AE1" w:rsidRDefault="00082C8D">
      <w:pPr>
        <w:jc w:val="both"/>
        <w:rPr>
          <w:sz w:val="24"/>
          <w:szCs w:val="24"/>
        </w:rPr>
      </w:pPr>
      <w:r>
        <w:rPr>
          <w:sz w:val="24"/>
          <w:szCs w:val="24"/>
          <w:u w:val="single"/>
        </w:rPr>
        <w:t>1 principas.</w:t>
      </w:r>
      <w:r>
        <w:rPr>
          <w:sz w:val="24"/>
          <w:szCs w:val="24"/>
        </w:rPr>
        <w:t xml:space="preserve"> </w:t>
      </w:r>
      <w:r>
        <w:rPr>
          <w:b/>
          <w:sz w:val="24"/>
          <w:szCs w:val="24"/>
        </w:rPr>
        <w:t xml:space="preserve">Įsitraukite į SMART </w:t>
      </w:r>
      <w:r w:rsidR="00743AB0">
        <w:rPr>
          <w:rStyle w:val="Puslapioinaosnuoroda"/>
          <w:b/>
          <w:sz w:val="24"/>
          <w:szCs w:val="24"/>
        </w:rPr>
        <w:footnoteReference w:id="1"/>
      </w:r>
      <w:r>
        <w:rPr>
          <w:b/>
          <w:sz w:val="24"/>
          <w:szCs w:val="24"/>
        </w:rPr>
        <w:t xml:space="preserve">strateginį mąstymą. </w:t>
      </w:r>
      <w:r>
        <w:rPr>
          <w:sz w:val="24"/>
          <w:szCs w:val="24"/>
        </w:rPr>
        <w:t xml:space="preserve">Sukurkite strategiją </w:t>
      </w:r>
      <w:r>
        <w:t xml:space="preserve">ir išsikelkite tikslus </w:t>
      </w:r>
      <w:r>
        <w:rPr>
          <w:sz w:val="24"/>
          <w:szCs w:val="24"/>
        </w:rPr>
        <w:t>. Sunku ką nors pakeisti, jei nežinai, koks tikslas, kas ir kaip jį įgyvendina. Tvarumo strategija sprendžia visus šiuos klausimus.</w:t>
      </w:r>
    </w:p>
    <w:p w14:paraId="58EA6C4D" w14:textId="1F92517B" w:rsidR="00E35AE1" w:rsidRDefault="00082C8D">
      <w:pPr>
        <w:jc w:val="both"/>
        <w:rPr>
          <w:sz w:val="24"/>
          <w:szCs w:val="24"/>
        </w:rPr>
      </w:pPr>
      <w:r>
        <w:rPr>
          <w:sz w:val="24"/>
          <w:szCs w:val="24"/>
          <w:u w:val="single"/>
        </w:rPr>
        <w:t>2 principas.</w:t>
      </w:r>
      <w:r>
        <w:rPr>
          <w:sz w:val="24"/>
          <w:szCs w:val="24"/>
        </w:rPr>
        <w:t xml:space="preserve"> </w:t>
      </w:r>
      <w:r>
        <w:rPr>
          <w:b/>
          <w:sz w:val="24"/>
          <w:szCs w:val="24"/>
        </w:rPr>
        <w:t>Pagalvokite apie viešųjų pirkimų vaidmenį tvarioje raidoje.</w:t>
      </w:r>
      <w:r w:rsidRPr="001945C6">
        <w:rPr>
          <w:bCs/>
          <w:sz w:val="24"/>
          <w:szCs w:val="24"/>
        </w:rPr>
        <w:t xml:space="preserve"> Perkamos</w:t>
      </w:r>
      <w:r>
        <w:rPr>
          <w:b/>
          <w:sz w:val="24"/>
          <w:szCs w:val="24"/>
        </w:rPr>
        <w:t xml:space="preserve"> </w:t>
      </w:r>
      <w:r>
        <w:rPr>
          <w:sz w:val="24"/>
          <w:szCs w:val="24"/>
        </w:rPr>
        <w:t xml:space="preserve">prekės, nuo maisto iki </w:t>
      </w:r>
      <w:r w:rsidR="001945C6">
        <w:rPr>
          <w:sz w:val="24"/>
          <w:szCs w:val="24"/>
        </w:rPr>
        <w:t>stalo</w:t>
      </w:r>
      <w:r>
        <w:rPr>
          <w:sz w:val="24"/>
          <w:szCs w:val="24"/>
        </w:rPr>
        <w:t>, turi būti ekologiškesnės, įskaitant ekologišką ir sąžiningai parduodamą maistą, taip pat vartojimo reikmenis, pvz., ploviklius, valymo įrangą ir neaustinius rankšluosčius. Ženklinimo schemos gali reikšmingai paremti pirkėjų pasirinkimą.</w:t>
      </w:r>
    </w:p>
    <w:p w14:paraId="344999BE" w14:textId="55D3D560" w:rsidR="00E35AE1" w:rsidRDefault="00082C8D">
      <w:pPr>
        <w:jc w:val="both"/>
        <w:rPr>
          <w:sz w:val="24"/>
          <w:szCs w:val="24"/>
        </w:rPr>
      </w:pPr>
      <w:r>
        <w:rPr>
          <w:sz w:val="24"/>
          <w:szCs w:val="24"/>
          <w:u w:val="single"/>
        </w:rPr>
        <w:t>3 principas.</w:t>
      </w:r>
      <w:r>
        <w:rPr>
          <w:sz w:val="24"/>
          <w:szCs w:val="24"/>
        </w:rPr>
        <w:t xml:space="preserve"> </w:t>
      </w:r>
      <w:r>
        <w:rPr>
          <w:b/>
          <w:sz w:val="24"/>
          <w:szCs w:val="24"/>
        </w:rPr>
        <w:t xml:space="preserve">Didinti visuomenės informuotumą ir vertinimą, </w:t>
      </w:r>
      <w:r>
        <w:rPr>
          <w:sz w:val="24"/>
          <w:szCs w:val="24"/>
        </w:rPr>
        <w:t>nes suinteresuotosios šalys, nesvarbu, ar tai klientai, valdžios institucijos, tiekėjai ar NVO, dažnai to nepastebi. Įvairios komunikacijos strategijos, pvz., rinkodaros medžiaga, taip pat skleidžia žinią apie daugelį tvaraus maitinimo aspektų visoms suinteresuotosioms šalims, kurios užsiima maitinimo paslaugomis.</w:t>
      </w:r>
    </w:p>
    <w:p w14:paraId="069BEAB7" w14:textId="77777777" w:rsidR="00E35AE1" w:rsidRDefault="00082C8D">
      <w:pPr>
        <w:jc w:val="both"/>
        <w:rPr>
          <w:sz w:val="24"/>
          <w:szCs w:val="24"/>
        </w:rPr>
      </w:pPr>
      <w:r>
        <w:rPr>
          <w:sz w:val="24"/>
          <w:szCs w:val="24"/>
          <w:u w:val="single"/>
        </w:rPr>
        <w:t>4 principas.</w:t>
      </w:r>
      <w:r>
        <w:rPr>
          <w:sz w:val="24"/>
          <w:szCs w:val="24"/>
        </w:rPr>
        <w:t xml:space="preserve"> Įgalinti viešųjų pirkimų ir maitinimo paslaugų srityje dirbančio </w:t>
      </w:r>
      <w:r>
        <w:rPr>
          <w:b/>
          <w:sz w:val="24"/>
          <w:szCs w:val="24"/>
        </w:rPr>
        <w:t xml:space="preserve">personalo gebėjimų stiprinimą . </w:t>
      </w:r>
      <w:r>
        <w:rPr>
          <w:sz w:val="24"/>
          <w:szCs w:val="24"/>
        </w:rPr>
        <w:t>Tvarių maisto sistemų kūrimo ir priežiūros iššūkis yra sudėtingas, reikalaujantis specialių žinių ir bendradarbiavimo. Todėl profesinis mokymasis turi būti nuolatinis, kai atsiranda naujų tvarumo sričių ir galimybių.</w:t>
      </w:r>
    </w:p>
    <w:p w14:paraId="2688160B" w14:textId="2AC2876B" w:rsidR="00E35AE1" w:rsidRDefault="00082C8D">
      <w:pPr>
        <w:jc w:val="both"/>
        <w:rPr>
          <w:sz w:val="24"/>
          <w:szCs w:val="24"/>
        </w:rPr>
      </w:pPr>
      <w:bookmarkStart w:id="0" w:name="_gjdgxs" w:colFirst="0" w:colLast="0"/>
      <w:bookmarkEnd w:id="0"/>
      <w:r>
        <w:rPr>
          <w:sz w:val="24"/>
          <w:szCs w:val="24"/>
          <w:u w:val="single"/>
        </w:rPr>
        <w:t>5 principas.</w:t>
      </w:r>
      <w:r>
        <w:rPr>
          <w:sz w:val="24"/>
          <w:szCs w:val="24"/>
        </w:rPr>
        <w:t xml:space="preserve"> </w:t>
      </w:r>
      <w:r>
        <w:rPr>
          <w:b/>
          <w:sz w:val="24"/>
          <w:szCs w:val="24"/>
        </w:rPr>
        <w:t xml:space="preserve">Sukurkite patiekalus ir meniu, kad užtikrintumėte sveiką ir tvarią mitybą. </w:t>
      </w:r>
      <w:r>
        <w:rPr>
          <w:sz w:val="24"/>
          <w:szCs w:val="24"/>
        </w:rPr>
        <w:t>Kurkite receptus pagal mitybos rekomendacijas ir padėkite sušvelninti klimato kaitą, sutelkdami dėmesį į augal</w:t>
      </w:r>
      <w:r w:rsidR="001E5005">
        <w:rPr>
          <w:sz w:val="24"/>
          <w:szCs w:val="24"/>
        </w:rPr>
        <w:t>inį maistą</w:t>
      </w:r>
      <w:r>
        <w:rPr>
          <w:sz w:val="24"/>
          <w:szCs w:val="24"/>
        </w:rPr>
        <w:t>, kuris taip pat gali būti naudingas biologinei įvairovei. Taip pat apsvarstykite galimybę tai derinti su įsipareigojimu naudoti ekologišką maistą.</w:t>
      </w:r>
    </w:p>
    <w:p w14:paraId="4DC27A3D" w14:textId="1266AEBA" w:rsidR="00E35AE1" w:rsidRDefault="00082C8D">
      <w:pPr>
        <w:jc w:val="both"/>
        <w:rPr>
          <w:sz w:val="24"/>
          <w:szCs w:val="24"/>
        </w:rPr>
      </w:pPr>
      <w:r>
        <w:rPr>
          <w:sz w:val="24"/>
          <w:szCs w:val="24"/>
          <w:u w:val="single"/>
        </w:rPr>
        <w:t>6 principas.</w:t>
      </w:r>
      <w:r>
        <w:rPr>
          <w:sz w:val="24"/>
          <w:szCs w:val="24"/>
        </w:rPr>
        <w:t xml:space="preserve"> </w:t>
      </w:r>
      <w:r>
        <w:rPr>
          <w:b/>
          <w:sz w:val="24"/>
          <w:szCs w:val="24"/>
        </w:rPr>
        <w:t xml:space="preserve">Sutelkite dėmesį į atliekų mažinimą, </w:t>
      </w:r>
      <w:r>
        <w:rPr>
          <w:sz w:val="24"/>
          <w:szCs w:val="24"/>
        </w:rPr>
        <w:t xml:space="preserve">nesvarbu, ar tai būtų iš maisto ar kitų medžiagų. Pirma, žinokite savo atliekas ir iš naujo pagalvokite apie maitinimo paslaugas apskritai. Tada </w:t>
      </w:r>
      <w:r w:rsidR="001945C6">
        <w:rPr>
          <w:sz w:val="24"/>
          <w:szCs w:val="24"/>
        </w:rPr>
        <w:t>peržiūrėkite maisto užsakymų kiekius</w:t>
      </w:r>
      <w:r>
        <w:rPr>
          <w:sz w:val="24"/>
          <w:szCs w:val="24"/>
        </w:rPr>
        <w:t>, medžiagų naudojimą ir aptarnavimo procedūras, kad išvengtumėte atliekų. Svarbu atsižvelgti į maisto švaistymą tiek virtuvės, tiek aptarnavimo procesuose.</w:t>
      </w:r>
    </w:p>
    <w:p w14:paraId="38D8529F" w14:textId="0F045F73" w:rsidR="00E35AE1" w:rsidRDefault="00082C8D">
      <w:pPr>
        <w:jc w:val="both"/>
        <w:rPr>
          <w:sz w:val="24"/>
          <w:szCs w:val="24"/>
        </w:rPr>
      </w:pPr>
      <w:r>
        <w:rPr>
          <w:sz w:val="24"/>
          <w:szCs w:val="24"/>
          <w:u w:val="single"/>
        </w:rPr>
        <w:t>7 principas.</w:t>
      </w:r>
      <w:r>
        <w:rPr>
          <w:sz w:val="24"/>
          <w:szCs w:val="24"/>
        </w:rPr>
        <w:t xml:space="preserve"> </w:t>
      </w:r>
      <w:r>
        <w:rPr>
          <w:b/>
          <w:sz w:val="24"/>
          <w:szCs w:val="24"/>
        </w:rPr>
        <w:t xml:space="preserve">Pergalvokite patalpų ir virtuvės procesus </w:t>
      </w:r>
      <w:r>
        <w:rPr>
          <w:sz w:val="24"/>
          <w:szCs w:val="24"/>
        </w:rPr>
        <w:t>energijos, vandens ir medžiagų suvartojimo požiūriu. Atlikite pakeitimus, kad padėtumėte juos išsaugoti ir, jei įmanoma, įdiegti naują energiją taupančią įrangą ir patiekalų ruošimo procesus, pvz., „virti ir patiekti“ bei „</w:t>
      </w:r>
      <w:r w:rsidR="001E5005">
        <w:rPr>
          <w:sz w:val="24"/>
          <w:szCs w:val="24"/>
        </w:rPr>
        <w:t>gaminti</w:t>
      </w:r>
      <w:r>
        <w:rPr>
          <w:sz w:val="24"/>
          <w:szCs w:val="24"/>
        </w:rPr>
        <w:t xml:space="preserve"> šaltai“.</w:t>
      </w:r>
    </w:p>
    <w:p w14:paraId="5DE67D25" w14:textId="77777777" w:rsidR="00E35AE1" w:rsidRDefault="00082C8D">
      <w:pPr>
        <w:jc w:val="both"/>
        <w:rPr>
          <w:sz w:val="24"/>
          <w:szCs w:val="24"/>
        </w:rPr>
      </w:pPr>
      <w:r>
        <w:rPr>
          <w:sz w:val="24"/>
          <w:szCs w:val="24"/>
          <w:u w:val="single"/>
        </w:rPr>
        <w:t>8 principas.</w:t>
      </w:r>
      <w:r>
        <w:rPr>
          <w:sz w:val="24"/>
          <w:szCs w:val="24"/>
        </w:rPr>
        <w:t xml:space="preserve"> </w:t>
      </w:r>
      <w:r>
        <w:rPr>
          <w:b/>
          <w:sz w:val="24"/>
          <w:szCs w:val="24"/>
        </w:rPr>
        <w:t xml:space="preserve">Padidinkite bendradarbiavimo su suinteresuotosiomis šalimis pajėgumus, </w:t>
      </w:r>
      <w:r>
        <w:rPr>
          <w:sz w:val="24"/>
          <w:szCs w:val="24"/>
        </w:rPr>
        <w:t>nes tai žada tolesnį tobulėjimą ir mokymąsi. Bendradarbiavimas taip pat prisideda prie pirmiau minėtų gebėjimų stiprinimo ir sąmoningumo ugdymo principų.</w:t>
      </w:r>
    </w:p>
    <w:p w14:paraId="6E5BD70B" w14:textId="77777777" w:rsidR="00E35AE1" w:rsidRDefault="00E35AE1">
      <w:pPr>
        <w:jc w:val="both"/>
        <w:rPr>
          <w:sz w:val="24"/>
          <w:szCs w:val="24"/>
        </w:rPr>
      </w:pPr>
    </w:p>
    <w:p w14:paraId="5455C2B2" w14:textId="77777777" w:rsidR="00E35AE1" w:rsidRDefault="00082C8D">
      <w:pPr>
        <w:jc w:val="both"/>
        <w:rPr>
          <w:i/>
          <w:sz w:val="24"/>
          <w:szCs w:val="24"/>
        </w:rPr>
      </w:pPr>
      <w:r>
        <w:rPr>
          <w:i/>
          <w:sz w:val="24"/>
          <w:szCs w:val="24"/>
        </w:rPr>
        <w:t xml:space="preserve">Tvaraus viešojo maitinimo principai buvo sukurti Interreg BSR StratKIT projekto (2019-2021 m., </w:t>
      </w:r>
      <w:hyperlink r:id="rId11">
        <w:r>
          <w:rPr>
            <w:i/>
            <w:color w:val="0563C1"/>
            <w:u w:val="single"/>
          </w:rPr>
          <w:t xml:space="preserve">www.stratkit.eu </w:t>
        </w:r>
      </w:hyperlink>
      <w:r>
        <w:rPr>
          <w:i/>
        </w:rPr>
        <w:t xml:space="preserve">, </w:t>
      </w:r>
      <w:r>
        <w:rPr>
          <w:i/>
          <w:sz w:val="24"/>
          <w:szCs w:val="24"/>
        </w:rPr>
        <w:t>@StratKIT) metu, tiesiogiai konsultuojantis su pagrindinėmis suinteresuotomis šalimis ir ekspertais iš šešių BJR šalių.</w:t>
      </w:r>
    </w:p>
    <w:p w14:paraId="791B10AF" w14:textId="77777777" w:rsidR="00E35AE1" w:rsidRDefault="00E35AE1">
      <w:pPr>
        <w:jc w:val="both"/>
        <w:rPr>
          <w:sz w:val="24"/>
          <w:szCs w:val="24"/>
        </w:rPr>
      </w:pPr>
    </w:p>
    <w:sectPr w:rsidR="00E35AE1">
      <w:footerReference w:type="default" r:id="rId12"/>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4FEA" w14:textId="77777777" w:rsidR="00163B71" w:rsidRDefault="00163B71">
      <w:pPr>
        <w:spacing w:after="0" w:line="240" w:lineRule="auto"/>
      </w:pPr>
      <w:r>
        <w:separator/>
      </w:r>
    </w:p>
  </w:endnote>
  <w:endnote w:type="continuationSeparator" w:id="0">
    <w:p w14:paraId="44F7DBC5" w14:textId="77777777" w:rsidR="00163B71" w:rsidRDefault="0016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8D97" w14:textId="77777777" w:rsidR="00E35AE1" w:rsidRDefault="00082C8D">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6F8D">
      <w:rPr>
        <w:noProof/>
        <w:color w:val="000000"/>
      </w:rPr>
      <w:t>3</w:t>
    </w:r>
    <w:r>
      <w:rPr>
        <w:color w:val="000000"/>
      </w:rPr>
      <w:fldChar w:fldCharType="end"/>
    </w:r>
  </w:p>
  <w:p w14:paraId="5216A768" w14:textId="77777777" w:rsidR="00E35AE1" w:rsidRDefault="00E35AE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5078" w14:textId="77777777" w:rsidR="00163B71" w:rsidRDefault="00163B71">
      <w:pPr>
        <w:spacing w:after="0" w:line="240" w:lineRule="auto"/>
      </w:pPr>
      <w:r>
        <w:separator/>
      </w:r>
    </w:p>
  </w:footnote>
  <w:footnote w:type="continuationSeparator" w:id="0">
    <w:p w14:paraId="11108D17" w14:textId="77777777" w:rsidR="00163B71" w:rsidRDefault="00163B71">
      <w:pPr>
        <w:spacing w:after="0" w:line="240" w:lineRule="auto"/>
      </w:pPr>
      <w:r>
        <w:continuationSeparator/>
      </w:r>
    </w:p>
  </w:footnote>
  <w:footnote w:id="1">
    <w:p w14:paraId="10A4F123" w14:textId="75C297A7" w:rsidR="00743AB0" w:rsidRPr="00743AB0" w:rsidRDefault="00743AB0">
      <w:pPr>
        <w:pStyle w:val="Puslapioinaostekstas"/>
      </w:pPr>
      <w:r>
        <w:rPr>
          <w:rStyle w:val="Puslapioinaosnuoroda"/>
        </w:rPr>
        <w:footnoteRef/>
      </w:r>
      <w:r>
        <w:t xml:space="preserve"> </w:t>
      </w:r>
      <w:r>
        <w:rPr>
          <w:lang w:val="en-US"/>
        </w:rPr>
        <w:t xml:space="preserve">SMART yra koncepcija, skirta plėtoti tikslus, kurie yra </w:t>
      </w:r>
      <w:r w:rsidRPr="000712E4">
        <w:rPr>
          <w:i/>
          <w:iCs/>
          <w:lang w:val="en-US"/>
        </w:rPr>
        <w:t>konkretūs, išmatuojami, pasiekiami, svarbūs ir apriboti laiku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E1"/>
    <w:rsid w:val="000475F2"/>
    <w:rsid w:val="00082C8D"/>
    <w:rsid w:val="00163B71"/>
    <w:rsid w:val="001945C6"/>
    <w:rsid w:val="001E5005"/>
    <w:rsid w:val="001F269B"/>
    <w:rsid w:val="004A5E8B"/>
    <w:rsid w:val="00743AB0"/>
    <w:rsid w:val="0075588B"/>
    <w:rsid w:val="00A204D8"/>
    <w:rsid w:val="00A2663C"/>
    <w:rsid w:val="00A60348"/>
    <w:rsid w:val="00DA6F8D"/>
    <w:rsid w:val="00E35AE1"/>
    <w:rsid w:val="00FE2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BE8F"/>
  <w15:docId w15:val="{0036EF99-4EDF-4689-B8DD-99D2BBF8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pBdr>
        <w:top w:val="nil"/>
        <w:left w:val="nil"/>
        <w:bottom w:val="nil"/>
        <w:right w:val="nil"/>
        <w:between w:val="nil"/>
      </w:pBdr>
      <w:spacing w:before="480" w:after="120"/>
      <w:outlineLvl w:val="0"/>
    </w:pPr>
    <w:rPr>
      <w:b/>
      <w:color w:val="000000"/>
      <w:sz w:val="48"/>
      <w:szCs w:val="48"/>
    </w:rPr>
  </w:style>
  <w:style w:type="paragraph" w:styleId="Antrat2">
    <w:name w:val="heading 2"/>
    <w:basedOn w:val="prastasis"/>
    <w:next w:val="prastasis"/>
    <w:pPr>
      <w:keepNext/>
      <w:keepLines/>
      <w:pBdr>
        <w:top w:val="nil"/>
        <w:left w:val="nil"/>
        <w:bottom w:val="nil"/>
        <w:right w:val="nil"/>
        <w:between w:val="nil"/>
      </w:pBdr>
      <w:spacing w:before="360" w:after="80"/>
      <w:outlineLvl w:val="1"/>
    </w:pPr>
    <w:rPr>
      <w:b/>
      <w:color w:val="000000"/>
      <w:sz w:val="36"/>
      <w:szCs w:val="36"/>
    </w:rPr>
  </w:style>
  <w:style w:type="paragraph" w:styleId="Antrat3">
    <w:name w:val="heading 3"/>
    <w:basedOn w:val="prastasis"/>
    <w:next w:val="prastasis"/>
    <w:pPr>
      <w:keepNext/>
      <w:keepLines/>
      <w:pBdr>
        <w:top w:val="nil"/>
        <w:left w:val="nil"/>
        <w:bottom w:val="nil"/>
        <w:right w:val="nil"/>
        <w:between w:val="nil"/>
      </w:pBdr>
      <w:spacing w:before="280" w:after="80"/>
      <w:outlineLvl w:val="2"/>
    </w:pPr>
    <w:rPr>
      <w:b/>
      <w:color w:val="000000"/>
      <w:sz w:val="28"/>
      <w:szCs w:val="28"/>
    </w:rPr>
  </w:style>
  <w:style w:type="paragraph" w:styleId="Antrat4">
    <w:name w:val="heading 4"/>
    <w:basedOn w:val="prastasis"/>
    <w:next w:val="prastasis"/>
    <w:pPr>
      <w:keepNext/>
      <w:keepLines/>
      <w:pBdr>
        <w:top w:val="nil"/>
        <w:left w:val="nil"/>
        <w:bottom w:val="nil"/>
        <w:right w:val="nil"/>
        <w:between w:val="nil"/>
      </w:pBdr>
      <w:spacing w:before="240" w:after="40"/>
      <w:outlineLvl w:val="3"/>
    </w:pPr>
    <w:rPr>
      <w:b/>
      <w:color w:val="000000"/>
      <w:sz w:val="24"/>
      <w:szCs w:val="24"/>
    </w:rPr>
  </w:style>
  <w:style w:type="paragraph" w:styleId="Antrat5">
    <w:name w:val="heading 5"/>
    <w:basedOn w:val="prastasis"/>
    <w:next w:val="prastasis"/>
    <w:pPr>
      <w:keepNext/>
      <w:keepLines/>
      <w:pBdr>
        <w:top w:val="nil"/>
        <w:left w:val="nil"/>
        <w:bottom w:val="nil"/>
        <w:right w:val="nil"/>
        <w:between w:val="nil"/>
      </w:pBdr>
      <w:spacing w:before="220" w:after="40"/>
      <w:outlineLvl w:val="4"/>
    </w:pPr>
    <w:rPr>
      <w:b/>
      <w:color w:val="000000"/>
    </w:rPr>
  </w:style>
  <w:style w:type="paragraph" w:styleId="Antrat6">
    <w:name w:val="heading 6"/>
    <w:basedOn w:val="prastasis"/>
    <w:next w:val="prastasis"/>
    <w:pPr>
      <w:keepNext/>
      <w:keepLines/>
      <w:pBdr>
        <w:top w:val="nil"/>
        <w:left w:val="nil"/>
        <w:bottom w:val="nil"/>
        <w:right w:val="nil"/>
        <w:between w:val="nil"/>
      </w:pBdr>
      <w:spacing w:before="200" w:after="40"/>
      <w:outlineLvl w:val="5"/>
    </w:pPr>
    <w:rPr>
      <w:b/>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pBdr>
        <w:top w:val="nil"/>
        <w:left w:val="nil"/>
        <w:bottom w:val="nil"/>
        <w:right w:val="nil"/>
        <w:between w:val="nil"/>
      </w:pBdr>
      <w:spacing w:before="480" w:after="120"/>
    </w:pPr>
    <w:rPr>
      <w:b/>
      <w:color w:val="000000"/>
      <w:sz w:val="72"/>
      <w:szCs w:val="72"/>
    </w:rPr>
  </w:style>
  <w:style w:type="paragraph" w:styleId="Paantrat">
    <w:name w:val="Subtitle"/>
    <w:basedOn w:val="prastasis"/>
    <w:next w:val="prastasis"/>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sz w:val="20"/>
      <w:szCs w:val="20"/>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1F269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269B"/>
    <w:rPr>
      <w:rFonts w:ascii="Segoe UI" w:hAnsi="Segoe UI" w:cs="Segoe UI"/>
      <w:sz w:val="18"/>
      <w:szCs w:val="18"/>
    </w:rPr>
  </w:style>
  <w:style w:type="paragraph" w:styleId="Puslapioinaostekstas">
    <w:name w:val="footnote text"/>
    <w:basedOn w:val="prastasis"/>
    <w:link w:val="PuslapioinaostekstasDiagrama"/>
    <w:uiPriority w:val="99"/>
    <w:semiHidden/>
    <w:unhideWhenUsed/>
    <w:rsid w:val="00743AB0"/>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3AB0"/>
    <w:rPr>
      <w:sz w:val="20"/>
      <w:szCs w:val="20"/>
    </w:rPr>
  </w:style>
  <w:style w:type="character" w:styleId="Puslapioinaosnuoroda">
    <w:name w:val="footnote reference"/>
    <w:basedOn w:val="Numatytasispastraiposriftas"/>
    <w:uiPriority w:val="99"/>
    <w:semiHidden/>
    <w:unhideWhenUsed/>
    <w:rsid w:val="00743AB0"/>
    <w:rPr>
      <w:vertAlign w:val="superscript"/>
    </w:rPr>
  </w:style>
  <w:style w:type="paragraph" w:styleId="Komentarotema">
    <w:name w:val="annotation subject"/>
    <w:basedOn w:val="Komentarotekstas"/>
    <w:next w:val="Komentarotekstas"/>
    <w:link w:val="KomentarotemaDiagrama"/>
    <w:uiPriority w:val="99"/>
    <w:semiHidden/>
    <w:unhideWhenUsed/>
    <w:rsid w:val="00FE2323"/>
    <w:rPr>
      <w:b/>
      <w:bCs/>
    </w:rPr>
  </w:style>
  <w:style w:type="character" w:customStyle="1" w:styleId="KomentarotemaDiagrama">
    <w:name w:val="Komentaro tema Diagrama"/>
    <w:basedOn w:val="KomentarotekstasDiagrama"/>
    <w:link w:val="Komentarotema"/>
    <w:uiPriority w:val="99"/>
    <w:semiHidden/>
    <w:rsid w:val="00FE23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ratkit.eu"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1B49-81D4-492B-8563-73EB73AA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2646</Words>
  <Characters>1509</Characters>
  <Application>Microsoft Office Word</Application>
  <DocSecurity>0</DocSecurity>
  <Lines>12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 Regine</dc:creator>
  <cp:lastModifiedBy>Sonata Dumbliauskienė</cp:lastModifiedBy>
  <cp:revision>4</cp:revision>
  <dcterms:created xsi:type="dcterms:W3CDTF">2023-02-14T16:12:00Z</dcterms:created>
  <dcterms:modified xsi:type="dcterms:W3CDTF">2023-02-23T19:02:00Z</dcterms:modified>
</cp:coreProperties>
</file>